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30" w:rsidRPr="007B6330" w:rsidRDefault="007B6330" w:rsidP="007B6330">
      <w:pPr>
        <w:spacing w:after="252" w:line="240" w:lineRule="auto"/>
        <w:outlineLvl w:val="0"/>
        <w:rPr>
          <w:rFonts w:ascii="Times New Roman" w:eastAsia="Times New Roman" w:hAnsi="Times New Roman" w:cs="Times New Roman"/>
          <w:b/>
          <w:kern w:val="36"/>
          <w:lang w:eastAsia="uk-UA"/>
        </w:rPr>
      </w:pPr>
      <w:r w:rsidRPr="007B6330">
        <w:rPr>
          <w:rFonts w:ascii="Times New Roman" w:eastAsia="Times New Roman" w:hAnsi="Times New Roman" w:cs="Times New Roman"/>
          <w:b/>
          <w:kern w:val="36"/>
          <w:lang w:eastAsia="uk-UA"/>
        </w:rPr>
        <w:t>ЦІНИ ТА УМОВИ ОПЛАТИ</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color w:val="545454"/>
          <w:lang w:eastAsia="uk-UA"/>
        </w:rPr>
        <w:t xml:space="preserve">Повідомляємо, що ціна на природний газ для споживачів на </w:t>
      </w:r>
      <w:r w:rsidR="00E94291">
        <w:rPr>
          <w:rFonts w:eastAsia="Times New Roman" w:cstheme="minorHAnsi"/>
          <w:color w:val="545454"/>
          <w:lang w:eastAsia="uk-UA"/>
        </w:rPr>
        <w:t>ЛЮТИЙ</w:t>
      </w:r>
      <w:r w:rsidRPr="007B6330">
        <w:rPr>
          <w:rFonts w:eastAsia="Times New Roman" w:cstheme="minorHAnsi"/>
          <w:color w:val="545454"/>
          <w:lang w:eastAsia="uk-UA"/>
        </w:rPr>
        <w:t xml:space="preserve"> місяць 201</w:t>
      </w:r>
      <w:r w:rsidR="00E94291">
        <w:rPr>
          <w:rFonts w:eastAsia="Times New Roman" w:cstheme="minorHAnsi"/>
          <w:color w:val="545454"/>
          <w:lang w:eastAsia="uk-UA"/>
        </w:rPr>
        <w:t>9</w:t>
      </w:r>
      <w:r w:rsidRPr="007B6330">
        <w:rPr>
          <w:rFonts w:eastAsia="Times New Roman" w:cstheme="minorHAnsi"/>
          <w:color w:val="545454"/>
          <w:lang w:eastAsia="uk-UA"/>
        </w:rPr>
        <w:t xml:space="preserve"> року становитиме – 1</w:t>
      </w:r>
      <w:r w:rsidR="00E94291">
        <w:rPr>
          <w:rFonts w:eastAsia="Times New Roman" w:cstheme="minorHAnsi"/>
          <w:color w:val="545454"/>
          <w:lang w:eastAsia="uk-UA"/>
        </w:rPr>
        <w:t>2</w:t>
      </w:r>
      <w:r w:rsidRPr="007B6330">
        <w:rPr>
          <w:rFonts w:eastAsia="Times New Roman" w:cstheme="minorHAnsi"/>
          <w:color w:val="545454"/>
          <w:lang w:eastAsia="uk-UA"/>
        </w:rPr>
        <w:t xml:space="preserve"> </w:t>
      </w:r>
      <w:r w:rsidR="00E94291">
        <w:rPr>
          <w:rFonts w:eastAsia="Times New Roman" w:cstheme="minorHAnsi"/>
          <w:color w:val="545454"/>
          <w:lang w:eastAsia="uk-UA"/>
        </w:rPr>
        <w:t>500</w:t>
      </w:r>
      <w:bookmarkStart w:id="0" w:name="_GoBack"/>
      <w:bookmarkEnd w:id="0"/>
      <w:r w:rsidRPr="007B6330">
        <w:rPr>
          <w:rFonts w:eastAsia="Times New Roman" w:cstheme="minorHAnsi"/>
          <w:color w:val="545454"/>
          <w:lang w:eastAsia="uk-UA"/>
        </w:rPr>
        <w:t xml:space="preserve"> грн. з ПДВ</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i/>
          <w:iCs/>
          <w:color w:val="545454"/>
          <w:lang w:eastAsia="uk-UA"/>
        </w:rPr>
        <w:t xml:space="preserve">Ціна на природний газ в Україні залежить від багатьох факторів, серед яких ціни на газ на європейських </w:t>
      </w:r>
      <w:proofErr w:type="spellStart"/>
      <w:r w:rsidRPr="007B6330">
        <w:rPr>
          <w:rFonts w:eastAsia="Times New Roman" w:cstheme="minorHAnsi"/>
          <w:i/>
          <w:iCs/>
          <w:color w:val="545454"/>
          <w:lang w:eastAsia="uk-UA"/>
        </w:rPr>
        <w:t>хабах</w:t>
      </w:r>
      <w:proofErr w:type="spellEnd"/>
      <w:r w:rsidRPr="007B6330">
        <w:rPr>
          <w:rFonts w:eastAsia="Times New Roman" w:cstheme="minorHAnsi"/>
          <w:i/>
          <w:iCs/>
          <w:color w:val="545454"/>
          <w:lang w:eastAsia="uk-UA"/>
        </w:rPr>
        <w:t>, цінові пропозиції імпортерів газу та постачальника останньої надії – НАК «Нафтогаз України», попит на газ на внутрішньому ринку, курс гривні до основних валют тощо. Окрім того, ціна на природний щомісячно коливається та переглядається у бік збільшення чи зменшення.</w:t>
      </w:r>
      <w:r w:rsidRPr="007B6330">
        <w:rPr>
          <w:rFonts w:eastAsia="Times New Roman" w:cstheme="minorHAnsi"/>
          <w:color w:val="545454"/>
          <w:lang w:eastAsia="uk-UA"/>
        </w:rPr>
        <w:br/>
      </w:r>
      <w:r w:rsidRPr="007B6330">
        <w:rPr>
          <w:rFonts w:eastAsia="Times New Roman" w:cstheme="minorHAnsi"/>
          <w:b/>
          <w:bCs/>
          <w:i/>
          <w:iCs/>
          <w:color w:val="545454"/>
          <w:lang w:eastAsia="uk-UA"/>
        </w:rPr>
        <w:t>ТОВ “ІНКОРГАЗ”</w:t>
      </w:r>
      <w:r w:rsidRPr="007B6330">
        <w:rPr>
          <w:rFonts w:eastAsia="Times New Roman" w:cstheme="minorHAnsi"/>
          <w:i/>
          <w:iCs/>
          <w:color w:val="545454"/>
          <w:lang w:eastAsia="uk-UA"/>
        </w:rPr>
        <w:t> пропонує наступні умови оплати постачання природного газу:</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b/>
          <w:bCs/>
          <w:i/>
          <w:iCs/>
          <w:color w:val="545454"/>
          <w:lang w:eastAsia="uk-UA"/>
        </w:rPr>
        <w:t>1. Передплата:</w:t>
      </w:r>
      <w:r w:rsidRPr="007B6330">
        <w:rPr>
          <w:rFonts w:eastAsia="Times New Roman" w:cstheme="minorHAnsi"/>
          <w:i/>
          <w:iCs/>
          <w:color w:val="545454"/>
          <w:lang w:eastAsia="uk-UA"/>
        </w:rPr>
        <w:t> 100 % від запланованих місячних обсягів до 25 числа, що передує місяцю поставки газу.</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b/>
          <w:bCs/>
          <w:i/>
          <w:iCs/>
          <w:color w:val="545454"/>
          <w:lang w:eastAsia="uk-UA"/>
        </w:rPr>
        <w:t>2. Подекадна оплата: </w:t>
      </w:r>
      <w:r w:rsidRPr="007B6330">
        <w:rPr>
          <w:rFonts w:eastAsia="Times New Roman" w:cstheme="minorHAnsi"/>
          <w:color w:val="545454"/>
          <w:lang w:eastAsia="uk-UA"/>
        </w:rPr>
        <w:br/>
      </w:r>
      <w:r w:rsidRPr="007B6330">
        <w:rPr>
          <w:rFonts w:eastAsia="Times New Roman" w:cstheme="minorHAnsi"/>
          <w:i/>
          <w:iCs/>
          <w:color w:val="545454"/>
          <w:lang w:eastAsia="uk-UA"/>
        </w:rPr>
        <w:t>– 30% від запланованих місячних обсягів до 10 числа місяця поставки газу; </w:t>
      </w:r>
      <w:r w:rsidRPr="007B6330">
        <w:rPr>
          <w:rFonts w:eastAsia="Times New Roman" w:cstheme="minorHAnsi"/>
          <w:color w:val="545454"/>
          <w:lang w:eastAsia="uk-UA"/>
        </w:rPr>
        <w:br/>
      </w:r>
      <w:r w:rsidRPr="007B6330">
        <w:rPr>
          <w:rFonts w:eastAsia="Times New Roman" w:cstheme="minorHAnsi"/>
          <w:i/>
          <w:iCs/>
          <w:color w:val="545454"/>
          <w:lang w:eastAsia="uk-UA"/>
        </w:rPr>
        <w:t>– 30% від запланованих місячних обсягів до 20 числа місяця поставки газу;</w:t>
      </w:r>
      <w:r w:rsidRPr="007B6330">
        <w:rPr>
          <w:rFonts w:eastAsia="Times New Roman" w:cstheme="minorHAnsi"/>
          <w:color w:val="545454"/>
          <w:lang w:eastAsia="uk-UA"/>
        </w:rPr>
        <w:br/>
      </w:r>
      <w:r w:rsidRPr="007B6330">
        <w:rPr>
          <w:rFonts w:eastAsia="Times New Roman" w:cstheme="minorHAnsi"/>
          <w:i/>
          <w:iCs/>
          <w:color w:val="545454"/>
          <w:lang w:eastAsia="uk-UA"/>
        </w:rPr>
        <w:t>– 40% від запланованих місячних обсягів до 30 числа місяця поставки газу.</w:t>
      </w:r>
    </w:p>
    <w:p w:rsidR="007B6330" w:rsidRPr="007B6330" w:rsidRDefault="007B6330" w:rsidP="007B6330">
      <w:pPr>
        <w:pStyle w:val="a6"/>
        <w:kinsoku w:val="0"/>
        <w:overflowPunct w:val="0"/>
        <w:spacing w:before="159"/>
        <w:ind w:left="115"/>
      </w:pPr>
      <w:r w:rsidRPr="007B6330">
        <w:t>Ціна природного газу залежить від умов (строків) оплати та обсягів газу.</w:t>
      </w:r>
    </w:p>
    <w:p w:rsidR="007B6330" w:rsidRPr="007B6330" w:rsidRDefault="007B6330" w:rsidP="007B6330">
      <w:pPr>
        <w:pStyle w:val="a6"/>
        <w:kinsoku w:val="0"/>
        <w:overflowPunct w:val="0"/>
        <w:spacing w:before="182" w:line="256" w:lineRule="auto"/>
        <w:ind w:left="115" w:right="362"/>
      </w:pPr>
      <w:r w:rsidRPr="007B6330">
        <w:t>Ціна природного газу узгоджується з кожним Споживачем в індивідуальному порядку та фіксується шляхом підписання додаткових угод до договору на постачання природного газу</w:t>
      </w:r>
    </w:p>
    <w:p w:rsidR="007B6330" w:rsidRPr="007B6330" w:rsidRDefault="007B6330" w:rsidP="007B6330">
      <w:pPr>
        <w:pStyle w:val="a6"/>
        <w:kinsoku w:val="0"/>
        <w:overflowPunct w:val="0"/>
      </w:pPr>
    </w:p>
    <w:p w:rsidR="007B6330" w:rsidRPr="007B6330" w:rsidRDefault="007B6330" w:rsidP="007B6330">
      <w:pPr>
        <w:pStyle w:val="a6"/>
        <w:kinsoku w:val="0"/>
        <w:overflowPunct w:val="0"/>
        <w:spacing w:before="3"/>
      </w:pPr>
    </w:p>
    <w:p w:rsidR="007B6330" w:rsidRPr="007B6330" w:rsidRDefault="007B6330" w:rsidP="007B6330">
      <w:pPr>
        <w:pStyle w:val="a6"/>
        <w:kinsoku w:val="0"/>
        <w:overflowPunct w:val="0"/>
        <w:spacing w:before="1"/>
        <w:ind w:left="115"/>
      </w:pPr>
      <w:r w:rsidRPr="007B6330">
        <w:t>ТОВ «ІНКОРГАЗ» пропонує на вибір Споживача декілька форм визначення ціни.</w:t>
      </w:r>
    </w:p>
    <w:p w:rsidR="007B6330" w:rsidRPr="007B6330" w:rsidRDefault="007B6330" w:rsidP="007B6330">
      <w:pPr>
        <w:pStyle w:val="a8"/>
        <w:numPr>
          <w:ilvl w:val="0"/>
          <w:numId w:val="1"/>
        </w:numPr>
        <w:tabs>
          <w:tab w:val="left" w:pos="836"/>
        </w:tabs>
        <w:kinsoku w:val="0"/>
        <w:overflowPunct w:val="0"/>
        <w:spacing w:before="182" w:line="256" w:lineRule="auto"/>
        <w:ind w:right="109"/>
        <w:rPr>
          <w:sz w:val="22"/>
          <w:szCs w:val="22"/>
        </w:rPr>
      </w:pPr>
      <w:r w:rsidRPr="007B6330">
        <w:rPr>
          <w:sz w:val="22"/>
          <w:szCs w:val="22"/>
        </w:rPr>
        <w:t>Щомісячне узгодження ціни на відповідний місяць, шляхом підписання додаткової угоди до договору на постачання природного газу до моменту поставки природного</w:t>
      </w:r>
      <w:r w:rsidRPr="007B6330">
        <w:rPr>
          <w:spacing w:val="-8"/>
          <w:sz w:val="22"/>
          <w:szCs w:val="22"/>
        </w:rPr>
        <w:t xml:space="preserve"> </w:t>
      </w:r>
      <w:r w:rsidRPr="007B6330">
        <w:rPr>
          <w:sz w:val="22"/>
          <w:szCs w:val="22"/>
        </w:rPr>
        <w:t>газу;</w:t>
      </w:r>
    </w:p>
    <w:p w:rsidR="007B6330" w:rsidRPr="007B6330" w:rsidRDefault="007B6330" w:rsidP="007B6330">
      <w:pPr>
        <w:pStyle w:val="a6"/>
        <w:kinsoku w:val="0"/>
        <w:overflowPunct w:val="0"/>
        <w:spacing w:before="1"/>
      </w:pPr>
    </w:p>
    <w:p w:rsidR="007B6330" w:rsidRPr="007B6330" w:rsidRDefault="007B6330" w:rsidP="007B6330">
      <w:pPr>
        <w:pStyle w:val="a8"/>
        <w:numPr>
          <w:ilvl w:val="0"/>
          <w:numId w:val="1"/>
        </w:numPr>
        <w:tabs>
          <w:tab w:val="left" w:pos="836"/>
        </w:tabs>
        <w:kinsoku w:val="0"/>
        <w:overflowPunct w:val="0"/>
        <w:spacing w:line="259" w:lineRule="auto"/>
        <w:rPr>
          <w:sz w:val="22"/>
          <w:szCs w:val="22"/>
        </w:rPr>
      </w:pPr>
      <w:r w:rsidRPr="007B6330">
        <w:rPr>
          <w:sz w:val="22"/>
          <w:szCs w:val="22"/>
        </w:rPr>
        <w:t>Фіксація ціни природного газу шляхом надання гарантованої знижки у відсотках чи фіксованій грошовій сумі від ціни НАК «Нафтогаз Україна» (ціни згідно Прейскуранту на природний газ із ресурсів Національної акціонерної компанії «Нафтогаз України» для споживачів, які не підпадають під дію Положення про ПСО), дійсна у такому розрахунковому місяця, для обсягів та умов розрахунків, які співставні з місячними обсягами та умовами розрахунків для Споживача. Розмір знижки узгоджується між постачальником та споживачем в індивідуальному порядку шляхом підписання додаткової угоди до договору на постачання природного газу. Така форма визначення ціни підходить для довготривалих поставок</w:t>
      </w:r>
      <w:r w:rsidRPr="007B6330">
        <w:rPr>
          <w:spacing w:val="-23"/>
          <w:sz w:val="22"/>
          <w:szCs w:val="22"/>
        </w:rPr>
        <w:t xml:space="preserve"> </w:t>
      </w:r>
      <w:r w:rsidRPr="007B6330">
        <w:rPr>
          <w:sz w:val="22"/>
          <w:szCs w:val="22"/>
        </w:rPr>
        <w:t>газу.</w:t>
      </w:r>
    </w:p>
    <w:p w:rsidR="007B6330" w:rsidRPr="007B6330" w:rsidRDefault="007B6330" w:rsidP="007B6330">
      <w:pPr>
        <w:pStyle w:val="a6"/>
        <w:kinsoku w:val="0"/>
        <w:overflowPunct w:val="0"/>
      </w:pPr>
    </w:p>
    <w:p w:rsidR="007B6330" w:rsidRPr="007B6330" w:rsidRDefault="007B6330" w:rsidP="007B6330">
      <w:pPr>
        <w:pStyle w:val="a6"/>
        <w:kinsoku w:val="0"/>
        <w:overflowPunct w:val="0"/>
        <w:spacing w:before="178"/>
        <w:ind w:left="115"/>
      </w:pPr>
      <w:r w:rsidRPr="007B6330">
        <w:t>Уразі виникнення питань по ціні, просимо зв’язатися з нами.</w:t>
      </w:r>
    </w:p>
    <w:p w:rsidR="00721769" w:rsidRPr="007B6330" w:rsidRDefault="00721769"/>
    <w:sectPr w:rsidR="00721769" w:rsidRPr="007B63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5" w:hanging="360"/>
      </w:pPr>
      <w:rPr>
        <w:rFonts w:ascii="Calibri" w:hAnsi="Calibri" w:cs="Calibri"/>
        <w:b w:val="0"/>
        <w:bCs w:val="0"/>
        <w:w w:val="100"/>
        <w:sz w:val="22"/>
        <w:szCs w:val="22"/>
      </w:rPr>
    </w:lvl>
    <w:lvl w:ilvl="1">
      <w:numFmt w:val="bullet"/>
      <w:lvlText w:val="•"/>
      <w:lvlJc w:val="left"/>
      <w:pPr>
        <w:ind w:left="1742" w:hanging="360"/>
      </w:pPr>
    </w:lvl>
    <w:lvl w:ilvl="2">
      <w:numFmt w:val="bullet"/>
      <w:lvlText w:val="•"/>
      <w:lvlJc w:val="left"/>
      <w:pPr>
        <w:ind w:left="2645" w:hanging="360"/>
      </w:pPr>
    </w:lvl>
    <w:lvl w:ilvl="3">
      <w:numFmt w:val="bullet"/>
      <w:lvlText w:val="•"/>
      <w:lvlJc w:val="left"/>
      <w:pPr>
        <w:ind w:left="3547" w:hanging="360"/>
      </w:pPr>
    </w:lvl>
    <w:lvl w:ilvl="4">
      <w:numFmt w:val="bullet"/>
      <w:lvlText w:val="•"/>
      <w:lvlJc w:val="left"/>
      <w:pPr>
        <w:ind w:left="4450" w:hanging="360"/>
      </w:pPr>
    </w:lvl>
    <w:lvl w:ilvl="5">
      <w:numFmt w:val="bullet"/>
      <w:lvlText w:val="•"/>
      <w:lvlJc w:val="left"/>
      <w:pPr>
        <w:ind w:left="5353" w:hanging="360"/>
      </w:pPr>
    </w:lvl>
    <w:lvl w:ilvl="6">
      <w:numFmt w:val="bullet"/>
      <w:lvlText w:val="•"/>
      <w:lvlJc w:val="left"/>
      <w:pPr>
        <w:ind w:left="6255" w:hanging="360"/>
      </w:pPr>
    </w:lvl>
    <w:lvl w:ilvl="7">
      <w:numFmt w:val="bullet"/>
      <w:lvlText w:val="•"/>
      <w:lvlJc w:val="left"/>
      <w:pPr>
        <w:ind w:left="7158" w:hanging="360"/>
      </w:pPr>
    </w:lvl>
    <w:lvl w:ilvl="8">
      <w:numFmt w:val="bullet"/>
      <w:lvlText w:val="•"/>
      <w:lvlJc w:val="left"/>
      <w:pPr>
        <w:ind w:left="80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30"/>
    <w:rsid w:val="00721769"/>
    <w:rsid w:val="007B6330"/>
    <w:rsid w:val="00E94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7034"/>
  <w15:chartTrackingRefBased/>
  <w15:docId w15:val="{E3F07E26-D12D-4785-A88F-FAC5BB5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6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33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B63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7B6330"/>
    <w:rPr>
      <w:i/>
      <w:iCs/>
    </w:rPr>
  </w:style>
  <w:style w:type="character" w:styleId="a5">
    <w:name w:val="Strong"/>
    <w:basedOn w:val="a0"/>
    <w:uiPriority w:val="22"/>
    <w:qFormat/>
    <w:rsid w:val="007B6330"/>
    <w:rPr>
      <w:b/>
      <w:bCs/>
    </w:rPr>
  </w:style>
  <w:style w:type="paragraph" w:styleId="a6">
    <w:name w:val="Body Text"/>
    <w:basedOn w:val="a"/>
    <w:link w:val="a7"/>
    <w:uiPriority w:val="1"/>
    <w:qFormat/>
    <w:rsid w:val="007B6330"/>
    <w:pPr>
      <w:widowControl w:val="0"/>
      <w:autoSpaceDE w:val="0"/>
      <w:autoSpaceDN w:val="0"/>
      <w:adjustRightInd w:val="0"/>
      <w:spacing w:after="0" w:line="240" w:lineRule="auto"/>
    </w:pPr>
    <w:rPr>
      <w:rFonts w:ascii="Calibri" w:eastAsiaTheme="minorEastAsia" w:hAnsi="Calibri" w:cs="Calibri"/>
      <w:lang w:eastAsia="uk-UA"/>
    </w:rPr>
  </w:style>
  <w:style w:type="character" w:customStyle="1" w:styleId="a7">
    <w:name w:val="Основной текст Знак"/>
    <w:basedOn w:val="a0"/>
    <w:link w:val="a6"/>
    <w:uiPriority w:val="1"/>
    <w:rsid w:val="007B6330"/>
    <w:rPr>
      <w:rFonts w:ascii="Calibri" w:eastAsiaTheme="minorEastAsia" w:hAnsi="Calibri" w:cs="Calibri"/>
      <w:lang w:eastAsia="uk-UA"/>
    </w:rPr>
  </w:style>
  <w:style w:type="paragraph" w:styleId="a8">
    <w:name w:val="List Paragraph"/>
    <w:basedOn w:val="a"/>
    <w:uiPriority w:val="1"/>
    <w:qFormat/>
    <w:rsid w:val="007B6330"/>
    <w:pPr>
      <w:widowControl w:val="0"/>
      <w:autoSpaceDE w:val="0"/>
      <w:autoSpaceDN w:val="0"/>
      <w:adjustRightInd w:val="0"/>
      <w:spacing w:after="0" w:line="240" w:lineRule="auto"/>
      <w:ind w:left="835" w:right="105" w:hanging="360"/>
      <w:jc w:val="both"/>
    </w:pPr>
    <w:rPr>
      <w:rFonts w:ascii="Calibri" w:eastAsiaTheme="minorEastAsia" w:hAnsi="Calibri"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4261">
      <w:bodyDiv w:val="1"/>
      <w:marLeft w:val="0"/>
      <w:marRight w:val="0"/>
      <w:marTop w:val="0"/>
      <w:marBottom w:val="0"/>
      <w:divBdr>
        <w:top w:val="none" w:sz="0" w:space="0" w:color="auto"/>
        <w:left w:val="none" w:sz="0" w:space="0" w:color="auto"/>
        <w:bottom w:val="none" w:sz="0" w:space="0" w:color="auto"/>
        <w:right w:val="none" w:sz="0" w:space="0" w:color="auto"/>
      </w:divBdr>
      <w:divsChild>
        <w:div w:id="111505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1376</Words>
  <Characters>785</Characters>
  <Application>Microsoft Office Word</Application>
  <DocSecurity>0</DocSecurity>
  <Lines>6</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Pasynoga</dc:creator>
  <cp:keywords/>
  <dc:description/>
  <cp:lastModifiedBy>Oleksandr.Pasynoga</cp:lastModifiedBy>
  <cp:revision>2</cp:revision>
  <dcterms:created xsi:type="dcterms:W3CDTF">2018-09-04T06:15:00Z</dcterms:created>
  <dcterms:modified xsi:type="dcterms:W3CDTF">2019-01-22T15:01:00Z</dcterms:modified>
</cp:coreProperties>
</file>